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09218A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</w:t>
      </w:r>
      <w:r w:rsidR="004D12E1" w:rsidRPr="00181860">
        <w:rPr>
          <w:rFonts w:asciiTheme="minorHAnsi" w:hAnsiTheme="minorHAnsi" w:cstheme="minorHAnsi"/>
        </w:rPr>
        <w:t>Uradni list RS, št. 72/2010</w:t>
      </w:r>
      <w:r w:rsidR="004D12E1">
        <w:rPr>
          <w:rFonts w:asciiTheme="minorHAnsi" w:hAnsiTheme="minorHAnsi" w:cstheme="minorHAnsi"/>
        </w:rPr>
        <w:t xml:space="preserve"> in 129/2020</w:t>
      </w:r>
      <w:r w:rsidRPr="00181860">
        <w:rPr>
          <w:rFonts w:asciiTheme="minorHAnsi" w:hAnsiTheme="minorHAnsi" w:cstheme="minorHAnsi"/>
        </w:rPr>
        <w:t>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777D" w14:textId="77777777" w:rsidR="00850764" w:rsidRDefault="00850764">
      <w:r>
        <w:separator/>
      </w:r>
    </w:p>
  </w:endnote>
  <w:endnote w:type="continuationSeparator" w:id="0">
    <w:p w14:paraId="7114D3C0" w14:textId="77777777" w:rsidR="00850764" w:rsidRDefault="0085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85BE" w14:textId="77777777" w:rsidR="00850764" w:rsidRDefault="00850764">
      <w:r>
        <w:separator/>
      </w:r>
    </w:p>
  </w:footnote>
  <w:footnote w:type="continuationSeparator" w:id="0">
    <w:p w14:paraId="770DFC7B" w14:textId="77777777" w:rsidR="00850764" w:rsidRDefault="0085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EFF7" w14:textId="77777777" w:rsidR="004D12E1" w:rsidRPr="008B0AF3" w:rsidRDefault="004D12E1" w:rsidP="004D12E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6CD89E22" w14:textId="77777777" w:rsidR="004D12E1" w:rsidRPr="008B0AF3" w:rsidRDefault="004D12E1" w:rsidP="004D12E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1B89CCB" w14:textId="4D378286" w:rsidR="00F17844" w:rsidRDefault="004D12E1" w:rsidP="004D12E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5066A"/>
    <w:rsid w:val="004327C2"/>
    <w:rsid w:val="004600C1"/>
    <w:rsid w:val="00480EB2"/>
    <w:rsid w:val="004A3D33"/>
    <w:rsid w:val="004D12E1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50764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F280A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2023-03-24T11:41:00Z</dcterms:created>
  <dcterms:modified xsi:type="dcterms:W3CDTF">2023-12-05T10:21:00Z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